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520" w:lineRule="exact"/>
        <w:jc w:val="center"/>
        <w:rPr>
          <w:rFonts w:ascii="黑体" w:hAnsi="黑体" w:eastAsia="黑体" w:cs="Times New Roman"/>
          <w:sz w:val="28"/>
          <w:szCs w:val="28"/>
        </w:rPr>
      </w:pPr>
    </w:p>
    <w:p>
      <w:pPr>
        <w:widowControl/>
        <w:jc w:val="center"/>
        <w:rPr>
          <w:rFonts w:ascii="方正小标宋简体" w:hAnsi="Times New Roman" w:eastAsia="方正小标宋简体" w:cs="Times New Roman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项目</w:t>
      </w:r>
      <w:r>
        <w:rPr>
          <w:rFonts w:hint="eastAsia" w:ascii="方正小标宋简体" w:hAnsi="Times New Roman" w:eastAsia="方正小标宋简体" w:cs="方正小标宋简体"/>
          <w:sz w:val="36"/>
          <w:szCs w:val="36"/>
          <w:lang w:eastAsia="zh-CN"/>
        </w:rPr>
        <w:t>绩效目标</w:t>
      </w:r>
      <w:r>
        <w:rPr>
          <w:rFonts w:hint="eastAsia" w:ascii="方正小标宋简体" w:hAnsi="Times New Roman" w:eastAsia="方正小标宋简体" w:cs="方正小标宋简体"/>
          <w:sz w:val="36"/>
          <w:szCs w:val="36"/>
        </w:rPr>
        <w:t>申报表</w:t>
      </w:r>
    </w:p>
    <w:tbl>
      <w:tblPr>
        <w:tblW w:w="894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407"/>
        <w:gridCol w:w="1093"/>
        <w:gridCol w:w="30"/>
        <w:gridCol w:w="1106"/>
        <w:gridCol w:w="6"/>
        <w:gridCol w:w="178"/>
        <w:gridCol w:w="676"/>
        <w:gridCol w:w="1011"/>
        <w:gridCol w:w="82"/>
        <w:gridCol w:w="1094"/>
        <w:gridCol w:w="334"/>
        <w:gridCol w:w="747"/>
        <w:gridCol w:w="957"/>
      </w:tblGrid>
      <w:tr>
        <w:trPr>
          <w:trHeight w:val="508" w:hRule="atLeast"/>
        </w:trPr>
        <w:tc>
          <w:tcPr>
            <w:tcW w:w="57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申报单位：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 xml:space="preserve">鄂州市文学艺术界联合会   </w:t>
            </w:r>
          </w:p>
        </w:tc>
        <w:tc>
          <w:tcPr>
            <w:tcW w:w="3214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金额单位：万元</w:t>
            </w:r>
          </w:p>
        </w:tc>
      </w:tr>
      <w:tr>
        <w:trPr>
          <w:trHeight w:val="487" w:hRule="atLeast"/>
        </w:trPr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文艺家协会管理</w:t>
            </w:r>
          </w:p>
        </w:tc>
        <w:tc>
          <w:tcPr>
            <w:tcW w:w="11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项目类别</w:t>
            </w: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常年性项目</w:t>
            </w:r>
          </w:p>
        </w:tc>
        <w:tc>
          <w:tcPr>
            <w:tcW w:w="151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项目性质</w:t>
            </w:r>
          </w:p>
        </w:tc>
        <w:tc>
          <w:tcPr>
            <w:tcW w:w="1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持续性项目</w:t>
            </w:r>
          </w:p>
        </w:tc>
      </w:tr>
      <w:tr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立项依据</w:t>
            </w:r>
          </w:p>
        </w:tc>
        <w:tc>
          <w:tcPr>
            <w:tcW w:w="77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1、市文联三定方案;</w:t>
            </w:r>
          </w:p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2、根据鄂宣电[2011]2号文件《关于贯彻省委、省政府主要领导同志讲话精神解决各级作协工作经费的紧急通知》拨付市作协专项工作经费；</w:t>
            </w:r>
          </w:p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3、根据鄂州文联党组[2020]10号文件《关于印发市直文艺家协会量化考核办法》；</w:t>
            </w:r>
          </w:p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4、鄂州文联党组【2020】11号 关于印发《鄂州市文联文艺家协会管理办法》的通知鄂州文联党组【2020】11号 关于印发《鄂州市文联文艺家协会管理办法》的通知；</w:t>
            </w:r>
          </w:p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5、鄂州发[2010]8号 关于推动全市文化大发展大繁荣的实施意见；</w:t>
            </w:r>
          </w:p>
        </w:tc>
      </w:tr>
      <w:tr>
        <w:trPr>
          <w:trHeight w:val="603" w:hRule="atLeast"/>
        </w:trPr>
        <w:tc>
          <w:tcPr>
            <w:tcW w:w="12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项目预算</w:t>
            </w:r>
          </w:p>
        </w:tc>
        <w:tc>
          <w:tcPr>
            <w:tcW w:w="7721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45万元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8948" w:type="dxa"/>
            <w:gridSpan w:val="1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项目绩效总目标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名称</w:t>
            </w:r>
          </w:p>
        </w:tc>
        <w:tc>
          <w:tcPr>
            <w:tcW w:w="6221" w:type="dxa"/>
            <w:gridSpan w:val="11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长期绩效目标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1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组织各文艺家协会围绕市委、市政府中心工作开展活动，推动文艺事业繁荣发展。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2727" w:type="dxa"/>
            <w:gridSpan w:val="3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仿宋_GB2312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年度绩效目标</w:t>
            </w:r>
            <w:r>
              <w:rPr>
                <w:rFonts w:ascii="仿宋_GB2312" w:hAnsi="宋体" w:eastAsia="仿宋_GB2312" w:cs="仿宋_GB2312"/>
                <w:kern w:val="0"/>
              </w:rPr>
              <w:t>1</w:t>
            </w:r>
          </w:p>
        </w:tc>
        <w:tc>
          <w:tcPr>
            <w:tcW w:w="6221" w:type="dxa"/>
            <w:gridSpan w:val="11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　按照协会管理章程，制订绩效管理制度，年终时对各文艺家协会进行绩效工作考核。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8948" w:type="dxa"/>
            <w:gridSpan w:val="1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长期绩效目标表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目标名称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一级指标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二级指标</w:t>
            </w:r>
          </w:p>
        </w:tc>
        <w:tc>
          <w:tcPr>
            <w:tcW w:w="176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三级指标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指标值</w:t>
            </w:r>
          </w:p>
        </w:tc>
        <w:tc>
          <w:tcPr>
            <w:tcW w:w="2038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指标值确定依据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长期绩效目标1</w:t>
            </w:r>
          </w:p>
        </w:tc>
        <w:tc>
          <w:tcPr>
            <w:tcW w:w="1123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290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1769" w:type="dxa"/>
            <w:gridSpan w:val="3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举行主席团会议次数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18次</w:t>
            </w:r>
          </w:p>
        </w:tc>
        <w:tc>
          <w:tcPr>
            <w:tcW w:w="2038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  <w:t>每个协会每年举办1次，共18次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769" w:type="dxa"/>
            <w:gridSpan w:val="3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组织文艺活动项目个数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18个</w:t>
            </w:r>
          </w:p>
        </w:tc>
        <w:tc>
          <w:tcPr>
            <w:tcW w:w="2038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  <w:t>每个协会每年至少1个，共18个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1769" w:type="dxa"/>
            <w:gridSpan w:val="3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生产文艺精品项目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18项</w:t>
            </w:r>
          </w:p>
        </w:tc>
        <w:tc>
          <w:tcPr>
            <w:tcW w:w="2038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  <w:t>各协会每年拿出1-2项有代表的行业文艺精品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769" w:type="dxa"/>
            <w:gridSpan w:val="3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作品创作计划调整率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20%</w:t>
            </w:r>
          </w:p>
        </w:tc>
        <w:tc>
          <w:tcPr>
            <w:tcW w:w="2038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作品创作计划调整情况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1769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作品创作计划按时完成率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90%</w:t>
            </w:r>
          </w:p>
        </w:tc>
        <w:tc>
          <w:tcPr>
            <w:tcW w:w="2038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作品创作计划按时完成率达到90%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1769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预算执行率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100%</w:t>
            </w:r>
          </w:p>
        </w:tc>
        <w:tc>
          <w:tcPr>
            <w:tcW w:w="2038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</w:rPr>
              <w:t>当年预算执行情况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31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23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经济效益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</w:t>
            </w:r>
          </w:p>
        </w:tc>
        <w:tc>
          <w:tcPr>
            <w:tcW w:w="1769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　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社会效益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</w:t>
            </w:r>
          </w:p>
        </w:tc>
        <w:tc>
          <w:tcPr>
            <w:tcW w:w="1769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造成社会反响的舆论或相关宣传报道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良好、一般</w:t>
            </w:r>
          </w:p>
        </w:tc>
        <w:tc>
          <w:tcPr>
            <w:tcW w:w="2038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 xml:space="preserve">舆论或相关宣传报道情况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生态效益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</w:t>
            </w:r>
          </w:p>
        </w:tc>
        <w:tc>
          <w:tcPr>
            <w:tcW w:w="1769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2038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1769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创造性转化，创新性发展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显著、较显著</w:t>
            </w:r>
          </w:p>
        </w:tc>
        <w:tc>
          <w:tcPr>
            <w:tcW w:w="2038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创造性转化，创新性发展情况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1320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</w:t>
            </w:r>
          </w:p>
        </w:tc>
        <w:tc>
          <w:tcPr>
            <w:tcW w:w="1769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服务对象满意率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90%以上</w:t>
            </w:r>
          </w:p>
        </w:tc>
        <w:tc>
          <w:tcPr>
            <w:tcW w:w="2038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宋体" w:hAnsi="宋体" w:eastAsia="宋体"/>
                <w:b w:val="0"/>
                <w:i w:val="0"/>
                <w:color w:val="000000"/>
                <w:sz w:val="20"/>
                <w:u w:val="none"/>
                <w:lang w:eastAsia="zh-CN"/>
              </w:rPr>
              <w:t>满意率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8948" w:type="dxa"/>
            <w:gridSpan w:val="14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b/>
                <w:bCs/>
                <w:kern w:val="0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</w:rPr>
              <w:t>年度绩效目标表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目标名称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一级指标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二级指标</w:t>
            </w:r>
          </w:p>
        </w:tc>
        <w:tc>
          <w:tcPr>
            <w:tcW w:w="860" w:type="dxa"/>
            <w:gridSpan w:val="3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三级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</w:t>
            </w:r>
          </w:p>
        </w:tc>
        <w:tc>
          <w:tcPr>
            <w:tcW w:w="3268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</w:t>
            </w:r>
          </w:p>
        </w:tc>
        <w:tc>
          <w:tcPr>
            <w:tcW w:w="9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指标值确定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860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前年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上年</w:t>
            </w:r>
          </w:p>
        </w:tc>
        <w:tc>
          <w:tcPr>
            <w:tcW w:w="108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预计当年</w:t>
            </w:r>
          </w:p>
          <w:p>
            <w:pPr>
              <w:widowControl/>
              <w:jc w:val="center"/>
              <w:rPr>
                <w:rFonts w:ascii="仿宋_GB2312" w:hAnsi="宋体" w:eastAsia="仿宋_GB2312" w:cs="Times New Roman"/>
                <w:kern w:val="0"/>
              </w:rPr>
            </w:pPr>
            <w:r>
              <w:rPr>
                <w:rFonts w:hint="eastAsia" w:ascii="仿宋_GB2312" w:hAnsi="宋体" w:eastAsia="仿宋_GB2312" w:cs="仿宋_GB2312"/>
                <w:kern w:val="0"/>
              </w:rPr>
              <w:t>实现</w:t>
            </w:r>
          </w:p>
        </w:tc>
        <w:tc>
          <w:tcPr>
            <w:tcW w:w="95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年度绩效目标1</w:t>
            </w: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产出指标</w:t>
            </w: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数量指标</w:t>
            </w:r>
          </w:p>
        </w:tc>
        <w:tc>
          <w:tcPr>
            <w:tcW w:w="860" w:type="dxa"/>
            <w:gridSpan w:val="3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举行主席团会议次数</w:t>
            </w:r>
          </w:p>
        </w:tc>
        <w:tc>
          <w:tcPr>
            <w:tcW w:w="1093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1"/>
                <w:lang w:eastAsia="zh-CN"/>
              </w:rPr>
              <w:t>18次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18次</w:t>
            </w: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18次</w:t>
            </w:r>
          </w:p>
        </w:tc>
        <w:tc>
          <w:tcPr>
            <w:tcW w:w="957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每个协会每年举办1次，共18次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组织文艺活动项目个数</w:t>
            </w:r>
          </w:p>
        </w:tc>
        <w:tc>
          <w:tcPr>
            <w:tcW w:w="1093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1"/>
                <w:lang w:eastAsia="zh-CN"/>
              </w:rPr>
              <w:t>18个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18个</w:t>
            </w: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18个</w:t>
            </w:r>
          </w:p>
        </w:tc>
        <w:tc>
          <w:tcPr>
            <w:tcW w:w="957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每个协会每年至少1个，共18个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质量指标</w:t>
            </w:r>
          </w:p>
        </w:tc>
        <w:tc>
          <w:tcPr>
            <w:tcW w:w="860" w:type="dxa"/>
            <w:gridSpan w:val="3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生产文艺精品项目</w:t>
            </w:r>
          </w:p>
        </w:tc>
        <w:tc>
          <w:tcPr>
            <w:tcW w:w="1093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1"/>
                <w:lang w:eastAsia="zh-CN"/>
              </w:rPr>
              <w:t>18项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18项</w:t>
            </w: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18项</w:t>
            </w:r>
          </w:p>
        </w:tc>
        <w:tc>
          <w:tcPr>
            <w:tcW w:w="957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各协会每年拿出1-2项有代表的行业文艺精品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860" w:type="dxa"/>
            <w:gridSpan w:val="3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作品创作计划调整率</w:t>
            </w:r>
          </w:p>
        </w:tc>
        <w:tc>
          <w:tcPr>
            <w:tcW w:w="1093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1"/>
                <w:lang w:eastAsia="zh-CN"/>
              </w:rPr>
              <w:t>20%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20%</w:t>
            </w: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20%</w:t>
            </w:r>
          </w:p>
        </w:tc>
        <w:tc>
          <w:tcPr>
            <w:tcW w:w="957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作品创作计划调整情况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时效指标</w:t>
            </w:r>
          </w:p>
        </w:tc>
        <w:tc>
          <w:tcPr>
            <w:tcW w:w="860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作品创作计划按时完成率</w:t>
            </w:r>
          </w:p>
        </w:tc>
        <w:tc>
          <w:tcPr>
            <w:tcW w:w="1093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1"/>
                <w:lang w:eastAsia="zh-CN"/>
              </w:rPr>
              <w:t>90%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90%</w:t>
            </w: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90%</w:t>
            </w:r>
          </w:p>
        </w:tc>
        <w:tc>
          <w:tcPr>
            <w:tcW w:w="957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作品创作计划按时完成率达到90%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成本指标</w:t>
            </w:r>
          </w:p>
        </w:tc>
        <w:tc>
          <w:tcPr>
            <w:tcW w:w="860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预算执行率</w:t>
            </w:r>
          </w:p>
        </w:tc>
        <w:tc>
          <w:tcPr>
            <w:tcW w:w="1093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1"/>
                <w:lang w:eastAsia="zh-CN"/>
              </w:rPr>
              <w:t>100%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100%</w:t>
            </w: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100%</w:t>
            </w:r>
          </w:p>
        </w:tc>
        <w:tc>
          <w:tcPr>
            <w:tcW w:w="957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当年预算执行情况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效益指标</w:t>
            </w: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经济效益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</w:t>
            </w:r>
          </w:p>
        </w:tc>
        <w:tc>
          <w:tcPr>
            <w:tcW w:w="860" w:type="dxa"/>
            <w:gridSpan w:val="3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kern w:val="0"/>
              </w:rPr>
              <w:t>　</w:t>
            </w:r>
          </w:p>
        </w:tc>
        <w:tc>
          <w:tcPr>
            <w:tcW w:w="1093" w:type="dxa"/>
            <w:gridSpan w:val="2"/>
            <w:textDirection w:val="lrTb"/>
            <w:vAlign w:val="center"/>
          </w:tcPr>
          <w:p>
            <w:pPr>
              <w:autoSpaceDN w:val="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社会效益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</w:t>
            </w:r>
          </w:p>
        </w:tc>
        <w:tc>
          <w:tcPr>
            <w:tcW w:w="860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造成社会反响的舆论或相关宣传报道</w:t>
            </w:r>
          </w:p>
        </w:tc>
        <w:tc>
          <w:tcPr>
            <w:tcW w:w="1093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color w:val="000000"/>
                <w:sz w:val="21"/>
                <w:lang w:eastAsia="zh-CN"/>
              </w:rPr>
              <w:t>良好、一般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良好、一般</w:t>
            </w: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良好、一般</w:t>
            </w:r>
          </w:p>
        </w:tc>
        <w:tc>
          <w:tcPr>
            <w:tcW w:w="957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 xml:space="preserve">舆论或相关宣传报道情况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生态效益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</w:t>
            </w:r>
          </w:p>
        </w:tc>
        <w:tc>
          <w:tcPr>
            <w:tcW w:w="860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3" w:type="dxa"/>
            <w:gridSpan w:val="2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957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</w:trPr>
        <w:tc>
          <w:tcPr>
            <w:tcW w:w="163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vMerge w:val="continue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可持续影响指标</w:t>
            </w:r>
          </w:p>
        </w:tc>
        <w:tc>
          <w:tcPr>
            <w:tcW w:w="860" w:type="dxa"/>
            <w:gridSpan w:val="3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创造性转化，创新性发展</w:t>
            </w:r>
          </w:p>
        </w:tc>
        <w:tc>
          <w:tcPr>
            <w:tcW w:w="1093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显著、较显著</w:t>
            </w:r>
          </w:p>
        </w:tc>
        <w:tc>
          <w:tcPr>
            <w:tcW w:w="1094" w:type="dxa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显著、较显著</w:t>
            </w:r>
          </w:p>
        </w:tc>
        <w:tc>
          <w:tcPr>
            <w:tcW w:w="1081" w:type="dxa"/>
            <w:gridSpan w:val="2"/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显著、较显著</w:t>
            </w:r>
          </w:p>
        </w:tc>
        <w:tc>
          <w:tcPr>
            <w:tcW w:w="957" w:type="dxa"/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创造性转化，创新性发展情况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88" w:hRule="atLeast"/>
        </w:trPr>
        <w:tc>
          <w:tcPr>
            <w:tcW w:w="1634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kern w:val="0"/>
              </w:rPr>
            </w:pP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满意度</w:t>
            </w:r>
          </w:p>
          <w:p>
            <w:pPr>
              <w:widowControl/>
              <w:ind w:firstLine="210" w:firstLineChars="100"/>
              <w:jc w:val="left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</w:t>
            </w:r>
          </w:p>
        </w:tc>
        <w:tc>
          <w:tcPr>
            <w:tcW w:w="113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服务对象满意度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  <w:t>指标</w:t>
            </w:r>
          </w:p>
        </w:tc>
        <w:tc>
          <w:tcPr>
            <w:tcW w:w="860" w:type="dxa"/>
            <w:gridSpan w:val="3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21"/>
                <w:szCs w:val="21"/>
                <w:u w:val="none"/>
                <w:lang w:eastAsia="zh-CN"/>
              </w:rPr>
              <w:t>服务对象满意率</w:t>
            </w:r>
          </w:p>
        </w:tc>
        <w:tc>
          <w:tcPr>
            <w:tcW w:w="1093" w:type="dxa"/>
            <w:gridSpan w:val="2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90%以上</w:t>
            </w:r>
          </w:p>
        </w:tc>
        <w:tc>
          <w:tcPr>
            <w:tcW w:w="1094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90%以上</w:t>
            </w:r>
          </w:p>
        </w:tc>
        <w:tc>
          <w:tcPr>
            <w:tcW w:w="1081" w:type="dxa"/>
            <w:gridSpan w:val="2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90%以上</w:t>
            </w:r>
          </w:p>
        </w:tc>
        <w:tc>
          <w:tcPr>
            <w:tcW w:w="957" w:type="dxa"/>
            <w:tcBorders>
              <w:bottom w:val="single" w:color="auto" w:sz="4" w:space="0"/>
            </w:tcBorders>
            <w:textDirection w:val="lrTb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 w:val="20"/>
              </w:rPr>
              <w:t>满意率</w:t>
            </w:r>
          </w:p>
        </w:tc>
      </w:tr>
      <w:tr>
        <w:trPr>
          <w:trHeight w:val="2908" w:hRule="atLeast"/>
        </w:trPr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>主管部门审核意见</w:t>
            </w:r>
          </w:p>
        </w:tc>
        <w:tc>
          <w:tcPr>
            <w:tcW w:w="731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审核意见：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eastAsia="zh-CN"/>
              </w:rPr>
              <w:t>同意申报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         </w:t>
            </w:r>
          </w:p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  <w:p>
            <w:pPr>
              <w:widowControl/>
              <w:wordWrap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  <w:t xml:space="preserve">单位公章：   年   月   日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Droid Sans Fallback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 Neue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2023-11-06T10:12:00Z</dcterms:created>
  <dc:creator>叶贝</dc:creator>
  <cp:lastModifiedBy>Administrator</cp:lastModifiedBy>
  <dcterms:modified xsi:type="dcterms:W3CDTF">2023-11-07T09:33:26Z</dcterms:modified>
  <dc:title>项目绩效目标申报表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  <property fmtid="{D5CDD505-2E9C-101B-9397-08002B2CF9AE}" pid="3" name="ICV">
    <vt:lpwstr>58246E038A894A6580A1DBF854195D43_11</vt:lpwstr>
  </property>
</Properties>
</file>