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W w:w="89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78"/>
        <w:gridCol w:w="676"/>
        <w:gridCol w:w="1011"/>
        <w:gridCol w:w="82"/>
        <w:gridCol w:w="1094"/>
        <w:gridCol w:w="334"/>
        <w:gridCol w:w="747"/>
        <w:gridCol w:w="957"/>
      </w:tblGrid>
      <w:tr>
        <w:trPr>
          <w:trHeight w:val="508" w:hRule="atLeast"/>
        </w:trPr>
        <w:tc>
          <w:tcPr>
            <w:tcW w:w="5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鄂州市文学艺术界联合会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文艺创作和文艺活动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1、市文联三定方案;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2、根据《鄂州市文联深化改革工作调研报告》领导批复；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3、中国文学艺术界联合会关于深入开展文艺志愿服务的意见；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4、湖北省志愿服务条例；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5、鄂州发[2010]8号 关于推动全市文化大发展大繁荣的实施意见；</w:t>
            </w:r>
          </w:p>
        </w:tc>
      </w:tr>
      <w:tr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《江南风》是我市唯一的文艺刊物，负责培养业余作者的任务，每年出版4期，每期刊载作品40余篇，近30万字，印数3000份，全部免费赠阅。其宗旨是“发扬吴楚文化，体现江南风情，打造鄂州名片，建成作家摇篮。通过开展文艺惠民活动，弘扬社会主义核心价值观，弘扬志愿者服务精神，满足人民群众日益增长的精神文化需求，服务市委、市政府中心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《江南风》期刊为季刊，每季末出版，全年出版4期，每期印数3000份，全部免费赠阅。每季度制度文艺惠民工作计划，结合市委市政府中心工作，开展大型文艺惠民活动。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目标名称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长期绩效目标1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29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出版期数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4期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《江南风》每季度出版一期，共4期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开展文艺惠民活动开展次数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6次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文艺惠民活动开展次数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活动项目专家考评合格率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90%以上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活动项目专家考评情况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意识形态内容审核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良好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期刊内容审核情况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文艺惠民活动开展率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保证文艺惠民活动按时开展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期刊计划按时完成率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期刊按时出版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印刷成本控制率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按预算执行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98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促进鄂州市文学艺术事业繁荣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良好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产生良好社会反响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推进刊物建设可持续性发展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良好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刊物建设可持续性发展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服务对象满意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出版期数　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4期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4期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4期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《江南风》每季度出版一期，共4期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开展文艺惠民活动开展次数　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6次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6次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6次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文艺惠民活动开展次数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活动项目专家考评合格率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90%以上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90%以上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90%以上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活动项目专家考评情况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意识形态内容审核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期刊内容审核情况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文艺惠民活动开展率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保证文艺惠民活动按时开展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期刊计划按时完成率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期刊按时出版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印刷成本控制率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按预算执行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促进鄂州市文学艺术事业繁荣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产生良好社会反响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推进刊物建设可持续性发展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刊物建设可持续性发展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1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860" w:type="dxa"/>
            <w:gridSpan w:val="3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服务对象满意</w:t>
            </w:r>
          </w:p>
        </w:tc>
        <w:tc>
          <w:tcPr>
            <w:tcW w:w="1093" w:type="dxa"/>
            <w:gridSpan w:val="2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94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957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满意率</w:t>
            </w:r>
          </w:p>
        </w:tc>
      </w:tr>
      <w:tr>
        <w:trPr>
          <w:trHeight w:val="3141" w:hRule="atLeast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同意申报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单位公章：   年   月   日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roid Sans Fallbac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cp:lastPrinted>2023-11-07T09:47:16Z</cp:lastPrinted>
  <dcterms:modified xsi:type="dcterms:W3CDTF">2023-11-07T09:47:25Z</dcterms:modified>
  <dc:title>项目绩效目标申报表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58246E038A894A6580A1DBF854195D43_11</vt:lpwstr>
  </property>
</Properties>
</file>